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GOVERNO DO ESTADO DO PARÁ</w:t>
      </w:r>
    </w:p>
    <w:p w:rsidR="00000000" w:rsidDel="00000000" w:rsidP="00000000" w:rsidRDefault="00000000" w:rsidRPr="00000000" w14:paraId="00000002">
      <w:pPr>
        <w:spacing w:after="0" w:before="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CONTROLADORIA-GERAL DO ESTADO</w:t>
      </w:r>
    </w:p>
    <w:p w:rsidR="00000000" w:rsidDel="00000000" w:rsidP="00000000" w:rsidRDefault="00000000" w:rsidRPr="00000000" w14:paraId="00000003">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4">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5">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6">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7">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8">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9">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A">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B">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C">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D">
      <w:pPr>
        <w:keepNext w:val="0"/>
        <w:keepLines w:val="0"/>
        <w:spacing w:line="360" w:lineRule="auto"/>
        <w:jc w:val="center"/>
        <w:rPr/>
      </w:pPr>
      <w:r w:rsidDel="00000000" w:rsidR="00000000" w:rsidRPr="00000000">
        <w:rPr>
          <w:rtl w:val="0"/>
        </w:rPr>
      </w:r>
    </w:p>
    <w:p w:rsidR="00000000" w:rsidDel="00000000" w:rsidP="00000000" w:rsidRDefault="00000000" w:rsidRPr="00000000" w14:paraId="0000000E">
      <w:pPr>
        <w:keepNext w:val="0"/>
        <w:keepLines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MODELO DE PLANO DE AÇÃO (PLANO DE TRATAMENTO)</w:t>
      </w:r>
    </w:p>
    <w:p w:rsidR="00000000" w:rsidDel="00000000" w:rsidP="00000000" w:rsidRDefault="00000000" w:rsidRPr="00000000" w14:paraId="0000000F">
      <w:pPr>
        <w:pStyle w:val="Heading2"/>
        <w:keepNext w:val="0"/>
        <w:keepLines w:val="0"/>
        <w:spacing w:after="0" w:before="0" w:line="360" w:lineRule="auto"/>
        <w:jc w:val="center"/>
        <w:rPr>
          <w:rFonts w:ascii="Times New Roman" w:cs="Times New Roman" w:eastAsia="Times New Roman" w:hAnsi="Times New Roman"/>
          <w:i w:val="1"/>
          <w:iCs w:val="1"/>
          <w:sz w:val="24"/>
          <w:szCs w:val="24"/>
        </w:rPr>
      </w:pPr>
      <w:bookmarkStart w:colFirst="0" w:colLast="0" w:name="_heading=h.sym38lh3a7si" w:id="0"/>
      <w:bookmarkEnd w:id="0"/>
      <w:r w:rsidDel="00000000" w:rsidR="00000000" w:rsidRPr="00000000">
        <w:rPr>
          <w:rFonts w:ascii="Times New Roman" w:cs="Times New Roman" w:eastAsia="Times New Roman" w:hAnsi="Times New Roman"/>
          <w:i w:val="1"/>
          <w:iCs w:val="1"/>
          <w:sz w:val="24"/>
          <w:szCs w:val="24"/>
          <w:rtl w:val="0"/>
        </w:rPr>
        <w:t xml:space="preserve">Para Órgãos da Administração Pública Estadual.</w:t>
      </w:r>
    </w:p>
    <w:p w:rsidR="00000000" w:rsidDel="00000000" w:rsidP="00000000" w:rsidRDefault="00000000" w:rsidRPr="00000000" w14:paraId="00000010">
      <w:pPr>
        <w:spacing w:after="0" w:before="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cvsoir3iyjn7" w:id="1"/>
      <w:bookmarkEnd w:id="1"/>
      <w:r w:rsidDel="00000000" w:rsidR="00000000" w:rsidRPr="00000000">
        <w:rPr>
          <w:rtl w:val="0"/>
        </w:rPr>
      </w:r>
    </w:p>
    <w:p w:rsidR="00000000" w:rsidDel="00000000" w:rsidP="00000000" w:rsidRDefault="00000000" w:rsidRPr="00000000" w14:paraId="00000012">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vulhz9npkn4" w:id="2"/>
      <w:bookmarkEnd w:id="2"/>
      <w:r w:rsidDel="00000000" w:rsidR="00000000" w:rsidRPr="00000000">
        <w:rPr>
          <w:rtl w:val="0"/>
        </w:rPr>
      </w:r>
    </w:p>
    <w:p w:rsidR="00000000" w:rsidDel="00000000" w:rsidP="00000000" w:rsidRDefault="00000000" w:rsidRPr="00000000" w14:paraId="00000013">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8ps1jo45a2g9" w:id="3"/>
      <w:bookmarkEnd w:id="3"/>
      <w:r w:rsidDel="00000000" w:rsidR="00000000" w:rsidRPr="00000000">
        <w:rPr>
          <w:rtl w:val="0"/>
        </w:rPr>
      </w:r>
    </w:p>
    <w:p w:rsidR="00000000" w:rsidDel="00000000" w:rsidP="00000000" w:rsidRDefault="00000000" w:rsidRPr="00000000" w14:paraId="00000014">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l3odygoo5j0s" w:id="4"/>
      <w:bookmarkEnd w:id="4"/>
      <w:r w:rsidDel="00000000" w:rsidR="00000000" w:rsidRPr="00000000">
        <w:rPr>
          <w:rtl w:val="0"/>
        </w:rPr>
      </w:r>
    </w:p>
    <w:p w:rsidR="00000000" w:rsidDel="00000000" w:rsidP="00000000" w:rsidRDefault="00000000" w:rsidRPr="00000000" w14:paraId="00000015">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8h2nbz8erykl" w:id="5"/>
      <w:bookmarkEnd w:id="5"/>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vcisdeaoh4u4" w:id="6"/>
      <w:bookmarkEnd w:id="6"/>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3"/>
        <w:keepNext w:val="0"/>
        <w:keepLines w:val="0"/>
        <w:spacing w:after="0" w:before="0" w:line="360" w:lineRule="auto"/>
        <w:jc w:val="center"/>
        <w:rPr>
          <w:rFonts w:ascii="Times New Roman" w:cs="Times New Roman" w:eastAsia="Times New Roman" w:hAnsi="Times New Roman"/>
          <w:b w:val="1"/>
          <w:bCs w:val="1"/>
          <w:color w:val="000000"/>
          <w:sz w:val="24"/>
          <w:szCs w:val="24"/>
        </w:rPr>
      </w:pPr>
      <w:bookmarkStart w:colFirst="0" w:colLast="0" w:name="_heading=h.ieq1nmuuiilq" w:id="7"/>
      <w:bookmarkEnd w:id="7"/>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keepNext w:val="0"/>
        <w:keepLines w:val="0"/>
        <w:spacing w:after="0"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Belém - 2026</w:t>
      </w:r>
    </w:p>
    <w:p w:rsidR="00000000" w:rsidDel="00000000" w:rsidP="00000000" w:rsidRDefault="00000000" w:rsidRPr="00000000" w14:paraId="00000023">
      <w:pPr>
        <w:pStyle w:val="Heading1"/>
        <w:rPr/>
      </w:pPr>
      <w:bookmarkStart w:colFirst="0" w:colLast="0" w:name="_heading=h.ey6lby1s75fu" w:id="8"/>
      <w:bookmarkEnd w:id="8"/>
      <w:r w:rsidDel="00000000" w:rsidR="00000000" w:rsidRPr="00000000">
        <w:rPr>
          <w:rtl w:val="0"/>
        </w:rPr>
        <w:t xml:space="preserve">1. INTRODUÇÃO</w:t>
      </w:r>
    </w:p>
    <w:p w:rsidR="00000000" w:rsidDel="00000000" w:rsidP="00000000" w:rsidRDefault="00000000" w:rsidRPr="00000000" w14:paraId="00000024">
      <w:pPr>
        <w:keepNext w:val="0"/>
        <w:keepLines w:val="0"/>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Plano de Ação constitui instrumento complementar à matriz de riscos elaborada para o objeto avaliado, tendo por finalidade detalhar as ações de tratamento associadas aos controles propostos para resposta aos riscos identificados.</w:t>
      </w:r>
    </w:p>
    <w:p w:rsidR="00000000" w:rsidDel="00000000" w:rsidP="00000000" w:rsidRDefault="00000000" w:rsidRPr="00000000" w14:paraId="00000026">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Enquanto a matriz de riscos apresenta visão consolidada dos riscos, suas causas, consequências, controles existentes, avaliação e resposta selecionada, este documento busca ampliar o detalhamento das medidas propostas, permitindo registrar aspectos relacionados à sua implementação, acompanhamento e revisão.</w:t>
      </w:r>
    </w:p>
    <w:p w:rsidR="00000000" w:rsidDel="00000000" w:rsidP="00000000" w:rsidRDefault="00000000" w:rsidRPr="00000000" w14:paraId="00000027">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Considerando que a gestão de riscos deve ser proporcional às características e necessidades de cada organização, as ações aqui registradas poderão ser adaptadas e escalonadas conforme o contexto institucional e aplicadas nos níveis estratégico, tático e operacional, com vistas ao aprimoramento dos processos e serviços e ao apoio ao alcance dos objetivos organizacionais.</w:t>
      </w:r>
    </w:p>
    <w:p w:rsidR="00000000" w:rsidDel="00000000" w:rsidP="00000000" w:rsidRDefault="00000000" w:rsidRPr="00000000" w14:paraId="00000028">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definição, priorização e acompanhamento das ações de tratamento, recomenda-se considerar as diretrizes previamente estabelecidas pelo órgão ou entidade em seus instrumentos de gestão de riscos, especialmente aqueles relacionados ao escopo, contexto e critérios adotados, à Política de Gestão de Riscos e Declaração de Apetite a Riscos e às demais orientações institucionais aplicáveis. O nível de risco considerado aceitável ou tolerável pela organização poderá influenciar a seleção das respostas aos riscos, o grau de esforço empregado na implementação dos controles e a priorização das ações propostas.</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tl w:val="0"/>
        </w:rPr>
      </w:r>
    </w:p>
    <w:p w:rsidR="00000000" w:rsidDel="00000000" w:rsidP="00000000" w:rsidRDefault="00000000" w:rsidRPr="00000000" w14:paraId="00000029">
      <w:pPr>
        <w:widowControl w:val="0"/>
        <w:spacing w:after="225"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reforça-se que este modelo possui caráter referencial e exemplificativo, podendo ser adaptado pelo órgão ou entidade conforme seu contexto organizacional e capacidade operacional.</w:t>
      </w:r>
    </w:p>
    <w:p w:rsidR="00000000" w:rsidDel="00000000" w:rsidP="00000000" w:rsidRDefault="00000000" w:rsidRPr="00000000" w14:paraId="0000002A">
      <w:pPr>
        <w:widowControl w:val="0"/>
        <w:spacing w:after="225"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114300</wp:posOffset>
                </wp:positionH>
                <wp:positionV relativeFrom="paragraph">
                  <wp:posOffset>45720</wp:posOffset>
                </wp:positionV>
                <wp:extent cx="5391150" cy="3800475"/>
                <wp:effectExtent b="0" l="0" r="0" t="0"/>
                <wp:wrapSquare wrapText="bothSides" distB="45720" distT="45720" distL="114300" distR="114300"/>
                <wp:docPr id="1" name=""/>
                <a:graphic>
                  <a:graphicData uri="http://schemas.microsoft.com/office/word/2010/wordprocessingShape">
                    <wps:wsp>
                      <wps:cNvSpPr/>
                      <wps:cNvPr id="2" name="Shape 2"/>
                      <wps:spPr>
                        <a:xfrm>
                          <a:off x="2655188" y="1884525"/>
                          <a:ext cx="5381625" cy="37909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OBSERVAÇÃO</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 elaboração deste Plano de Ação não pressupõe, necessariamente, o detalhamento de todas as ações de tratamento registradas na matriz de riscos. Conforme o contexto organizacional, o nível de risco avaliado, o apetite a riscos definido pela organização e a complexidade da medida proposta, determinados riscos poderão ter suas ações de tratamento registradas e acompanhadas diretamente na matriz de riscos, sem necessidade de detalhamento adicional neste instrumento. Recomenda-se que o Plano de Ação seja priorizado para medidas que demandem maior planejamento, coordenação, monitoramento ou acompanhamento de sua implementação.</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Por exemplo, riscos considerados aceitáveis ou toleráveis e cujas medidas de tratamento possam ser executadas por controles rotineiros poderão ser acompanhados exclusivamente pela matriz de riscos. Já ações que envolvam múltiplas etapas, dependência de recursos específicos ou necessidade de acompanhamento estruturado tendem a se beneficiar do detalhamento adicional proporcionado por este Plano de Ação.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114300</wp:posOffset>
                </wp:positionH>
                <wp:positionV relativeFrom="paragraph">
                  <wp:posOffset>45720</wp:posOffset>
                </wp:positionV>
                <wp:extent cx="5391150" cy="3800475"/>
                <wp:effectExtent b="0" l="0" r="0" t="0"/>
                <wp:wrapSquare wrapText="bothSides" distB="45720" distT="45720" distL="114300" distR="114300"/>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391150" cy="3800475"/>
                        </a:xfrm>
                        <a:prstGeom prst="rect"/>
                        <a:ln/>
                      </pic:spPr>
                    </pic:pic>
                  </a:graphicData>
                </a:graphic>
              </wp:anchor>
            </w:drawing>
          </mc:Fallback>
        </mc:AlternateContent>
      </w:r>
    </w:p>
    <w:p w:rsidR="00000000" w:rsidDel="00000000" w:rsidP="00000000" w:rsidRDefault="00000000" w:rsidRPr="00000000" w14:paraId="00000037">
      <w:pPr>
        <w:widowControl w:val="0"/>
        <w:spacing w:after="225"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Style w:val="Heading1"/>
        <w:rPr/>
      </w:pPr>
      <w:bookmarkStart w:colFirst="0" w:colLast="0" w:name="_heading=h.hi2ronf5rq5l" w:id="9"/>
      <w:bookmarkEnd w:id="9"/>
      <w:r w:rsidDel="00000000" w:rsidR="00000000" w:rsidRPr="00000000">
        <w:rPr>
          <w:rFonts w:ascii="Arial" w:cs="Arial" w:eastAsia="Arial" w:hAnsi="Arial"/>
          <w:sz w:val="22"/>
          <w:szCs w:val="22"/>
          <w:rtl w:val="0"/>
        </w:rPr>
        <w:t xml:space="preserve">2</w:t>
      </w:r>
      <w:r w:rsidDel="00000000" w:rsidR="00000000" w:rsidRPr="00000000">
        <w:rPr>
          <w:rtl w:val="0"/>
        </w:rPr>
        <w:t xml:space="preserve">. INSTRUÇÃO PARA O PREENCHIMENTO</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facilitar o preenchimento e promover maior consistência entre as informações registradas, são apresentados a seguir os conceitos associados aos campos presentes no Plano de Ação e alguns aspectos relevantes que podem ser considerados em sua discussão e construção.</w:t>
      </w:r>
    </w:p>
    <w:p w:rsidR="00000000" w:rsidDel="00000000" w:rsidP="00000000" w:rsidRDefault="00000000" w:rsidRPr="00000000" w14:paraId="00000063">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ID Risco: </w:t>
      </w:r>
    </w:p>
    <w:p w:rsidR="00000000" w:rsidDel="00000000" w:rsidP="00000000" w:rsidRDefault="00000000" w:rsidRPr="00000000" w14:paraId="00000065">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Código correspondente ao risco identificado na matriz de riscos, permitindo rastreabilidade entre os instrumentos.</w:t>
      </w:r>
    </w:p>
    <w:p w:rsidR="00000000" w:rsidDel="00000000" w:rsidP="00000000" w:rsidRDefault="00000000" w:rsidRPr="00000000" w14:paraId="00000066">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Nível do risco: </w:t>
      </w:r>
    </w:p>
    <w:p w:rsidR="00000000" w:rsidDel="00000000" w:rsidP="00000000" w:rsidRDefault="00000000" w:rsidRPr="00000000" w14:paraId="00000068">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Registra o nível do risco residual ou o nível considerado no momento da definição da ação de tratamento, conforme metodologia adotada pelo órgão.</w:t>
      </w:r>
    </w:p>
    <w:p w:rsidR="00000000" w:rsidDel="00000000" w:rsidP="00000000" w:rsidRDefault="00000000" w:rsidRPr="00000000" w14:paraId="00000069">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 Ação de tratamento (novo controle): </w:t>
      </w:r>
    </w:p>
    <w:p w:rsidR="00000000" w:rsidDel="00000000" w:rsidP="00000000" w:rsidRDefault="00000000" w:rsidRPr="00000000" w14:paraId="0000006B">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Descreve resumidamente a medida proposta para responder ao risco identificado e implementar a estratégia de resposta selecionada. A ação de tratamento representa a iniciativa adotada pela organização para evitar, mitigar, compartilhar ou aceitar determinado risco e pode envolver a criação de novos controles, bem como o fortalecimento ou aperfeiçoamento de controles existentes. </w:t>
      </w:r>
    </w:p>
    <w:p w:rsidR="00000000" w:rsidDel="00000000" w:rsidP="00000000" w:rsidRDefault="00000000" w:rsidRPr="00000000" w14:paraId="0000006C">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6D">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Exemplos:</w:t>
      </w:r>
    </w:p>
    <w:p w:rsidR="00000000" w:rsidDel="00000000" w:rsidP="00000000" w:rsidRDefault="00000000" w:rsidRPr="00000000" w14:paraId="0000006E">
      <w:pPr>
        <w:numPr>
          <w:ilvl w:val="0"/>
          <w:numId w:val="2"/>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Elaboração ou revisão de normativos internos;</w:t>
      </w:r>
    </w:p>
    <w:p w:rsidR="00000000" w:rsidDel="00000000" w:rsidP="00000000" w:rsidRDefault="00000000" w:rsidRPr="00000000" w14:paraId="0000006F">
      <w:pPr>
        <w:numPr>
          <w:ilvl w:val="0"/>
          <w:numId w:val="2"/>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Implementação de sistema informatizado;</w:t>
      </w:r>
    </w:p>
    <w:p w:rsidR="00000000" w:rsidDel="00000000" w:rsidP="00000000" w:rsidRDefault="00000000" w:rsidRPr="00000000" w14:paraId="00000070">
      <w:pPr>
        <w:numPr>
          <w:ilvl w:val="0"/>
          <w:numId w:val="2"/>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Definição de papéis visando melhor segregação de funções;</w:t>
      </w:r>
    </w:p>
    <w:p w:rsidR="00000000" w:rsidDel="00000000" w:rsidP="00000000" w:rsidRDefault="00000000" w:rsidRPr="00000000" w14:paraId="00000071">
      <w:pPr>
        <w:numPr>
          <w:ilvl w:val="0"/>
          <w:numId w:val="2"/>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Instituição de programa de capacitação de servidores periódico;</w:t>
      </w:r>
    </w:p>
    <w:p w:rsidR="00000000" w:rsidDel="00000000" w:rsidP="00000000" w:rsidRDefault="00000000" w:rsidRPr="00000000" w14:paraId="00000072">
      <w:pPr>
        <w:numPr>
          <w:ilvl w:val="0"/>
          <w:numId w:val="2"/>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Criação e registro de fluxos de procedimentos;</w:t>
      </w:r>
    </w:p>
    <w:p w:rsidR="00000000" w:rsidDel="00000000" w:rsidP="00000000" w:rsidRDefault="00000000" w:rsidRPr="00000000" w14:paraId="00000073">
      <w:pPr>
        <w:numPr>
          <w:ilvl w:val="0"/>
          <w:numId w:val="2"/>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Realização de monitoramentos periódicos.</w:t>
      </w:r>
    </w:p>
    <w:p w:rsidR="00000000" w:rsidDel="00000000" w:rsidP="00000000" w:rsidRDefault="00000000" w:rsidRPr="00000000" w14:paraId="00000074">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5">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Justificativa da ação (“Por quê? ”): </w:t>
      </w:r>
    </w:p>
    <w:p w:rsidR="00000000" w:rsidDel="00000000" w:rsidP="00000000" w:rsidRDefault="00000000" w:rsidRPr="00000000" w14:paraId="00000076">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 brevemente os motivos que fundamentaram a escolha da ação proposta. </w:t>
      </w:r>
    </w:p>
    <w:p w:rsidR="00000000" w:rsidDel="00000000" w:rsidP="00000000" w:rsidRDefault="00000000" w:rsidRPr="00000000" w14:paraId="00000077">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Podem ser considerados aspectos como:</w:t>
      </w:r>
    </w:p>
    <w:p w:rsidR="00000000" w:rsidDel="00000000" w:rsidP="00000000" w:rsidRDefault="00000000" w:rsidRPr="00000000" w14:paraId="00000079">
      <w:pPr>
        <w:numPr>
          <w:ilvl w:val="0"/>
          <w:numId w:val="3"/>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Relação custo-benefício;</w:t>
      </w:r>
    </w:p>
    <w:p w:rsidR="00000000" w:rsidDel="00000000" w:rsidP="00000000" w:rsidRDefault="00000000" w:rsidRPr="00000000" w14:paraId="0000007A">
      <w:pPr>
        <w:numPr>
          <w:ilvl w:val="0"/>
          <w:numId w:val="3"/>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Efetividade esperada;</w:t>
      </w:r>
    </w:p>
    <w:p w:rsidR="00000000" w:rsidDel="00000000" w:rsidP="00000000" w:rsidRDefault="00000000" w:rsidRPr="00000000" w14:paraId="0000007B">
      <w:pPr>
        <w:numPr>
          <w:ilvl w:val="0"/>
          <w:numId w:val="3"/>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Viabilidade operacional;</w:t>
      </w:r>
    </w:p>
    <w:p w:rsidR="00000000" w:rsidDel="00000000" w:rsidP="00000000" w:rsidRDefault="00000000" w:rsidRPr="00000000" w14:paraId="0000007C">
      <w:pPr>
        <w:numPr>
          <w:ilvl w:val="0"/>
          <w:numId w:val="3"/>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Maturidade institucional;</w:t>
      </w:r>
    </w:p>
    <w:p w:rsidR="00000000" w:rsidDel="00000000" w:rsidP="00000000" w:rsidRDefault="00000000" w:rsidRPr="00000000" w14:paraId="0000007D">
      <w:pPr>
        <w:numPr>
          <w:ilvl w:val="0"/>
          <w:numId w:val="3"/>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Prazo para implementação;</w:t>
      </w:r>
    </w:p>
    <w:p w:rsidR="00000000" w:rsidDel="00000000" w:rsidP="00000000" w:rsidRDefault="00000000" w:rsidRPr="00000000" w14:paraId="0000007E">
      <w:pPr>
        <w:numPr>
          <w:ilvl w:val="0"/>
          <w:numId w:val="3"/>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Disponibilidade de recursos.</w:t>
      </w:r>
    </w:p>
    <w:p w:rsidR="00000000" w:rsidDel="00000000" w:rsidP="00000000" w:rsidRDefault="00000000" w:rsidRPr="00000000" w14:paraId="0000007F">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elaboração da justificativa da ação poderá considerar informações já produzidas em etapas anteriores do processo de gestão de riscos, especialmente aquelas registradas no documento de Escopo, Contexto e Critério. Aspectos como disponibilidade de recursos financeiros, tecnológicos e humanos, restrições operacionais, características do ambiente interno e externo e demais fatores previamente apontados como relevantes poderão servir de subsídio para a fundamentação e priorização das ações propostas.</w:t>
      </w:r>
    </w:p>
    <w:p w:rsidR="00000000" w:rsidDel="00000000" w:rsidP="00000000" w:rsidRDefault="00000000" w:rsidRPr="00000000" w14:paraId="00000081">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2">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 Estratégia de implementação (“Como? ”):</w:t>
      </w:r>
    </w:p>
    <w:p w:rsidR="00000000" w:rsidDel="00000000" w:rsidP="00000000" w:rsidRDefault="00000000" w:rsidRPr="00000000" w14:paraId="00000083">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Descreve em linhas gerais como se pretende viabilizar a implementação da ação de tratamento proposta. Para alcançar os resultados pretendidos podem ser considerados elementos como:</w:t>
      </w:r>
    </w:p>
    <w:p w:rsidR="00000000" w:rsidDel="00000000" w:rsidP="00000000" w:rsidRDefault="00000000" w:rsidRPr="00000000" w14:paraId="00000084">
      <w:pPr>
        <w:numPr>
          <w:ilvl w:val="0"/>
          <w:numId w:val="4"/>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Etapas intermediárias;</w:t>
      </w:r>
    </w:p>
    <w:p w:rsidR="00000000" w:rsidDel="00000000" w:rsidP="00000000" w:rsidRDefault="00000000" w:rsidRPr="00000000" w14:paraId="00000085">
      <w:pPr>
        <w:numPr>
          <w:ilvl w:val="0"/>
          <w:numId w:val="4"/>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Necessidade de normatização;</w:t>
      </w:r>
    </w:p>
    <w:p w:rsidR="00000000" w:rsidDel="00000000" w:rsidP="00000000" w:rsidRDefault="00000000" w:rsidRPr="00000000" w14:paraId="00000086">
      <w:pPr>
        <w:numPr>
          <w:ilvl w:val="0"/>
          <w:numId w:val="4"/>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Capacitação de servidores;</w:t>
      </w:r>
    </w:p>
    <w:p w:rsidR="00000000" w:rsidDel="00000000" w:rsidP="00000000" w:rsidRDefault="00000000" w:rsidRPr="00000000" w14:paraId="00000087">
      <w:pPr>
        <w:numPr>
          <w:ilvl w:val="0"/>
          <w:numId w:val="4"/>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Adequações processuais ou tecnológicas.</w:t>
      </w:r>
    </w:p>
    <w:p w:rsidR="00000000" w:rsidDel="00000000" w:rsidP="00000000" w:rsidRDefault="00000000" w:rsidRPr="00000000" w14:paraId="00000088">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 Responsável (is):</w:t>
      </w:r>
    </w:p>
    <w:p w:rsidR="00000000" w:rsidDel="00000000" w:rsidP="00000000" w:rsidRDefault="00000000" w:rsidRPr="00000000" w14:paraId="0000008A">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 unidade (s), área (s) ou função (ões) responsáveis pelo acompanhamento e execução das ações de tratamento.</w:t>
      </w:r>
    </w:p>
    <w:p w:rsidR="00000000" w:rsidDel="00000000" w:rsidP="00000000" w:rsidRDefault="00000000" w:rsidRPr="00000000" w14:paraId="0000008B">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Considerando a gestão de riscos como instrumento integrado à governança e à gestão organizacional, recomenda-se que a atribuição inicial das ações de tratamento seja realizada em nível institucional, mediante indicação da área, unidade ou setor responsável. Em momento posterior, conforme o detalhamento e operacionalização do plano, poderão ser definidos responsáveis específicos para execução, acompanhamento e revisão das ações previstas.</w:t>
      </w:r>
    </w:p>
    <w:p w:rsidR="00000000" w:rsidDel="00000000" w:rsidP="00000000" w:rsidRDefault="00000000" w:rsidRPr="00000000" w14:paraId="0000008D">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 Prazos:</w:t>
      </w:r>
    </w:p>
    <w:p w:rsidR="00000000" w:rsidDel="00000000" w:rsidP="00000000" w:rsidRDefault="00000000" w:rsidRPr="00000000" w14:paraId="0000008F">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Definem o período estimado para a implementação da ação de tratamento proposta. Sua definição poderá considerar fatores como o apetite organizacional definido, a complexidade da medida a ser implementada, as interdependências existentes para a sua execução.</w:t>
      </w:r>
    </w:p>
    <w:p w:rsidR="00000000" w:rsidDel="00000000" w:rsidP="00000000" w:rsidRDefault="00000000" w:rsidRPr="00000000" w14:paraId="00000090">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Outro fator relevante a ser considerado diz respeito à priorização de riscos. Destaca-se que ações voltadas a riscos mais elevados ou que representem maior impacto para os objetivos organizacionais podem demandar tratamento preferencial e, consequentemente, prazos mais reduzidos para implementação.</w:t>
      </w:r>
    </w:p>
    <w:p w:rsidR="00000000" w:rsidDel="00000000" w:rsidP="00000000" w:rsidRDefault="00000000" w:rsidRPr="00000000" w14:paraId="00000092">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sempre que necessário, a ação proposta poderá ser desmembrada em etapas ou marcos intermediários, a fim de permitir melhor acompanhamento da sua implementação e facilitar o monitoramento do progresso alcançado.</w:t>
      </w:r>
    </w:p>
    <w:p w:rsidR="00000000" w:rsidDel="00000000" w:rsidP="00000000" w:rsidRDefault="00000000" w:rsidRPr="00000000" w14:paraId="00000094">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 Indicadores de acompanhamento:</w:t>
      </w:r>
    </w:p>
    <w:p w:rsidR="00000000" w:rsidDel="00000000" w:rsidP="00000000" w:rsidRDefault="00000000" w:rsidRPr="00000000" w14:paraId="00000096">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Correspondem às medidas utilizadas para acompanhar a implementação e avaliar o progresso das ações de tratamento propostas. Sua definição busca permitir a verificação objetiva do cumprimento das atividades previstas, apoiando o monitoramento e a tomada de decisão pelos responsáveis.</w:t>
      </w:r>
    </w:p>
    <w:p w:rsidR="00000000" w:rsidDel="00000000" w:rsidP="00000000" w:rsidRDefault="00000000" w:rsidRPr="00000000" w14:paraId="00000097">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indicadores poderão demonstrar aspectos relacionados à implementação da ação proposta, ao funcionamento dos controles adotados ou aos resultados esperados com sua utilização, contribuindo para a avaliação da adequação e efetividade das medidas implementadas.</w:t>
      </w:r>
    </w:p>
    <w:p w:rsidR="00000000" w:rsidDel="00000000" w:rsidP="00000000" w:rsidRDefault="00000000" w:rsidRPr="00000000" w14:paraId="00000099">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Sempre que possível, recomenda-se a adoção de indicadores claros, verificáveis e compatíveis com a complexidade da ação proposta, de forma a facilitar o acompanhamento de sua execução e a identificação de eventuais necessidades de ajuste. </w:t>
      </w:r>
    </w:p>
    <w:p w:rsidR="00000000" w:rsidDel="00000000" w:rsidP="00000000" w:rsidRDefault="00000000" w:rsidRPr="00000000" w14:paraId="0000009A">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9B">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Exemplos:</w:t>
      </w:r>
    </w:p>
    <w:p w:rsidR="00000000" w:rsidDel="00000000" w:rsidP="00000000" w:rsidRDefault="00000000" w:rsidRPr="00000000" w14:paraId="0000009C">
      <w:pPr>
        <w:numPr>
          <w:ilvl w:val="0"/>
          <w:numId w:val="5"/>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Percentual de execução;</w:t>
      </w:r>
    </w:p>
    <w:p w:rsidR="00000000" w:rsidDel="00000000" w:rsidP="00000000" w:rsidRDefault="00000000" w:rsidRPr="00000000" w14:paraId="0000009D">
      <w:pPr>
        <w:numPr>
          <w:ilvl w:val="0"/>
          <w:numId w:val="5"/>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Entrega do produto;</w:t>
      </w:r>
    </w:p>
    <w:p w:rsidR="00000000" w:rsidDel="00000000" w:rsidP="00000000" w:rsidRDefault="00000000" w:rsidRPr="00000000" w14:paraId="0000009E">
      <w:pPr>
        <w:numPr>
          <w:ilvl w:val="0"/>
          <w:numId w:val="5"/>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Ato normativo publicado;</w:t>
      </w:r>
    </w:p>
    <w:p w:rsidR="00000000" w:rsidDel="00000000" w:rsidP="00000000" w:rsidRDefault="00000000" w:rsidRPr="00000000" w14:paraId="0000009F">
      <w:pPr>
        <w:numPr>
          <w:ilvl w:val="0"/>
          <w:numId w:val="5"/>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Implantação do controle.</w:t>
      </w:r>
    </w:p>
    <w:p w:rsidR="00000000" w:rsidDel="00000000" w:rsidP="00000000" w:rsidRDefault="00000000" w:rsidRPr="00000000" w14:paraId="000000A0">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1">
      <w:pPr>
        <w:spacing w:after="0" w:before="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 Periodicidade de avaliação/revisão:</w:t>
      </w:r>
    </w:p>
    <w:p w:rsidR="00000000" w:rsidDel="00000000" w:rsidP="00000000" w:rsidRDefault="00000000" w:rsidRPr="00000000" w14:paraId="000000A2">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 a frequência com que a implementação e adequação da ação de tratamento serão avaliadas ou revisadas. A periodicidade observará diretrizes estabelecidas pelo órgão ou entidade e poderá ser estabelecida em intervalos regulares (mensal, trimestral, semestral, anual etc.) ou ocorrer em função de eventos relevantes que alterem significativamente as condições consideradas no momento da sua definição.</w:t>
      </w:r>
    </w:p>
    <w:p w:rsidR="00000000" w:rsidDel="00000000" w:rsidP="00000000" w:rsidRDefault="00000000" w:rsidRPr="00000000" w14:paraId="000000A3">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A4">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Exemplos de eventos relevantes:</w:t>
      </w:r>
    </w:p>
    <w:p w:rsidR="00000000" w:rsidDel="00000000" w:rsidP="00000000" w:rsidRDefault="00000000" w:rsidRPr="00000000" w14:paraId="000000A5">
      <w:pPr>
        <w:numPr>
          <w:ilvl w:val="0"/>
          <w:numId w:val="1"/>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Publicação ou alteração de legislação, regulamentação ou procedimentos internos com impacto relevante sobre o objeto avaliado;</w:t>
      </w:r>
    </w:p>
    <w:p w:rsidR="00000000" w:rsidDel="00000000" w:rsidP="00000000" w:rsidRDefault="00000000" w:rsidRPr="00000000" w14:paraId="000000A6">
      <w:pPr>
        <w:numPr>
          <w:ilvl w:val="0"/>
          <w:numId w:val="1"/>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Revisão da Política de Gestão de Riscos ou de outros instrumentos institucionais aplicáveis;</w:t>
      </w:r>
    </w:p>
    <w:p w:rsidR="00000000" w:rsidDel="00000000" w:rsidP="00000000" w:rsidRDefault="00000000" w:rsidRPr="00000000" w14:paraId="000000A7">
      <w:pPr>
        <w:numPr>
          <w:ilvl w:val="0"/>
          <w:numId w:val="1"/>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Alterações significativas no contexto organizacional;</w:t>
      </w:r>
    </w:p>
    <w:p w:rsidR="00000000" w:rsidDel="00000000" w:rsidP="00000000" w:rsidRDefault="00000000" w:rsidRPr="00000000" w14:paraId="000000A8">
      <w:pPr>
        <w:numPr>
          <w:ilvl w:val="0"/>
          <w:numId w:val="1"/>
        </w:numPr>
        <w:spacing w:after="0" w:before="0" w:line="276"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Identificação de novos riscos ou alteração do nível de risco anteriormente avaliado.</w:t>
      </w:r>
    </w:p>
    <w:p w:rsidR="00000000" w:rsidDel="00000000" w:rsidP="00000000" w:rsidRDefault="00000000" w:rsidRPr="00000000" w14:paraId="000000A9">
      <w:pPr>
        <w:widowControl w:val="0"/>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pStyle w:val="Heading1"/>
        <w:rPr/>
      </w:pPr>
      <w:bookmarkStart w:colFirst="0" w:colLast="0" w:name="_heading=h.7ebhi0u0m1ss" w:id="10"/>
      <w:bookmarkEnd w:id="10"/>
      <w:r w:rsidDel="00000000" w:rsidR="00000000" w:rsidRPr="00000000">
        <w:rPr>
          <w:rtl w:val="0"/>
        </w:rPr>
        <w:t xml:space="preserve">3. MONITORAMENTO (AVALIAÇÃO E REVISÃO DOS RISCOS)</w:t>
      </w:r>
    </w:p>
    <w:p w:rsidR="00000000" w:rsidDel="00000000" w:rsidP="00000000" w:rsidRDefault="00000000" w:rsidRPr="00000000" w14:paraId="000000AB">
      <w:pPr>
        <w:pStyle w:val="Heading3"/>
        <w:keepNext w:val="0"/>
        <w:keepLines w:val="0"/>
        <w:widowControl w:val="0"/>
        <w:spacing w:after="0" w:before="0" w:line="276" w:lineRule="auto"/>
        <w:jc w:val="both"/>
        <w:rPr>
          <w:b w:val="1"/>
          <w:bCs w:val="1"/>
          <w:color w:val="000000"/>
        </w:rPr>
      </w:pPr>
      <w:r w:rsidDel="00000000" w:rsidR="00000000" w:rsidRPr="00000000">
        <w:rPr>
          <w:rtl w:val="0"/>
        </w:rPr>
      </w:r>
    </w:p>
    <w:p w:rsidR="00000000" w:rsidDel="00000000" w:rsidP="00000000" w:rsidRDefault="00000000" w:rsidRPr="00000000" w14:paraId="000000AC">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monitoramento constitui etapa contínua do processo de gestão de riscos e tem por finalidade acompanhar a evolução dos riscos identificados, verificar a implementação das ações de tratamento propostas e avaliar a adequação dos controles adotados ao contexto organizacional.</w:t>
      </w:r>
    </w:p>
    <w:p w:rsidR="00000000" w:rsidDel="00000000" w:rsidP="00000000" w:rsidRDefault="00000000" w:rsidRPr="00000000" w14:paraId="000000AD">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monitoramento compreende tanto o acompanhamento dos riscos, controles e ações de tratamento realizado pelos seus respectivos responsáveis quanto as atividades de supervisão e assessoramento da gestão de riscos exercidas pelas instâncias competentes do órgão ou entidade. Essa distinção reflete a segregação de responsabilidades inerente ao Sistema de Controle Interno, em que o gerenciamento dos riscos e a implementação dos controles permanecem sob responsabilidade da gestão, cabendo às instâncias competentes exercer funções de supervisão e assessoramento.</w:t>
      </w:r>
    </w:p>
    <w:p w:rsidR="00000000" w:rsidDel="00000000" w:rsidP="00000000" w:rsidRDefault="00000000" w:rsidRPr="00000000" w14:paraId="000000AF">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 realização deste monitoramento, poderão ser utilizadas informações registradas nos documentos que compõem o processo de gestão de riscos, especialmente aquelas constantes do Escopo, Contexto e Critério, da Declaração de Apetite a Riscos, da Matriz de Riscos e deste Plano de Ação, contribuindo para a manutenção da consistência entre os instrumentos elaborados e para a melhoria contínua da gestão de riscos.</w:t>
      </w:r>
    </w:p>
    <w:p w:rsidR="00000000" w:rsidDel="00000000" w:rsidP="00000000" w:rsidRDefault="00000000" w:rsidRPr="00000000" w14:paraId="000000B1">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monitoramento poderá ser realizado mediante análise dos indicadores definidos, do cumprimento dos prazos estabelecidos, da implementação das ações de tratamento propostas e das demais informações registradas nos instrumentos de gestão de riscos adotados pelo órgão ou entidade.</w:t>
      </w:r>
    </w:p>
    <w:p w:rsidR="00000000" w:rsidDel="00000000" w:rsidP="00000000" w:rsidRDefault="00000000" w:rsidRPr="00000000" w14:paraId="000000B2">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Observação:</w:t>
      </w:r>
      <w:r w:rsidDel="00000000" w:rsidR="00000000" w:rsidRPr="00000000">
        <w:rPr>
          <w:rFonts w:ascii="Times New Roman" w:cs="Times New Roman" w:eastAsia="Times New Roman" w:hAnsi="Times New Roman"/>
          <w:sz w:val="24"/>
          <w:szCs w:val="24"/>
          <w:rtl w:val="0"/>
        </w:rPr>
        <w:t xml:space="preserve"> Em observância à segregação de responsabilidades adotada pelo Sistema de Controle Interno, as atividades de supervisão, acompanhamento e assessoramento da gestão de riscos não substituem a responsabilidade dos gestores e demais responsáveis pelos processos quanto ao gerenciamento dos riscos, à implementação das ações de tratamento e à manutenção dos controles internos adotados. Sempre que o monitoramento indicar a necessidade de atualização das informações registradas, recomenda-se promover a revisão dos instrumentos correspondentes, de modo a manter sua aderência à realidade do órgão ou entidade.</w:t>
      </w:r>
    </w:p>
    <w:p w:rsidR="00000000" w:rsidDel="00000000" w:rsidP="00000000" w:rsidRDefault="00000000" w:rsidRPr="00000000" w14:paraId="000000B4">
      <w:pPr>
        <w:spacing w:after="16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6">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7">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8">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9">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A">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B">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C">
      <w:pPr>
        <w:widowControl w:val="0"/>
        <w:spacing w:after="225" w:line="276"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D">
      <w:pPr>
        <w:widowControl w:val="0"/>
        <w:spacing w:after="225" w:line="30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E">
      <w:pPr>
        <w:widowControl w:val="0"/>
        <w:spacing w:after="225" w:line="30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BF">
      <w:pPr>
        <w:widowControl w:val="0"/>
        <w:spacing w:after="225" w:line="30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C0">
      <w:pPr>
        <w:widowControl w:val="0"/>
        <w:spacing w:after="225" w:line="30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C1">
      <w:pPr>
        <w:widowControl w:val="0"/>
        <w:spacing w:after="225" w:line="30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C2">
      <w:pPr>
        <w:widowControl w:val="0"/>
        <w:spacing w:after="225" w:line="30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C3">
      <w:pPr>
        <w:pStyle w:val="Heading1"/>
        <w:rPr/>
      </w:pPr>
      <w:bookmarkStart w:colFirst="0" w:colLast="0" w:name="_heading=h.7g5r13r6u5zf" w:id="11"/>
      <w:bookmarkEnd w:id="11"/>
      <w:r w:rsidDel="00000000" w:rsidR="00000000" w:rsidRPr="00000000">
        <w:rPr>
          <w:rtl w:val="0"/>
        </w:rPr>
        <w:t xml:space="preserve">4</w:t>
      </w:r>
      <w:r w:rsidDel="00000000" w:rsidR="00000000" w:rsidRPr="00000000">
        <w:rPr>
          <w:b w:val="1"/>
          <w:bCs w:val="1"/>
          <w:rtl w:val="0"/>
        </w:rPr>
        <w:t xml:space="preserve">. </w:t>
      </w:r>
      <w:r w:rsidDel="00000000" w:rsidR="00000000" w:rsidRPr="00000000">
        <w:rPr>
          <w:rtl w:val="0"/>
        </w:rPr>
        <w:t xml:space="preserve">ANEXO I - PLANO DE AÇÃO PARA O TRATAMENTO DE RISCOS</w:t>
      </w:r>
    </w:p>
    <w:p w:rsidR="00000000" w:rsidDel="00000000" w:rsidP="00000000" w:rsidRDefault="00000000" w:rsidRPr="00000000" w14:paraId="000000C4">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160" w:line="259" w:lineRule="auto"/>
        <w:rPr>
          <w:rFonts w:ascii="Times New Roman" w:cs="Times New Roman" w:eastAsia="Times New Roman" w:hAnsi="Times New Roman"/>
          <w:i w:val="1"/>
          <w:iCs w:val="1"/>
          <w:sz w:val="24"/>
          <w:szCs w:val="24"/>
          <w:highlight w:val="yellow"/>
        </w:rPr>
      </w:pPr>
      <w:r w:rsidDel="00000000" w:rsidR="00000000" w:rsidRPr="00000000">
        <w:rPr>
          <w:rFonts w:ascii="Times New Roman" w:cs="Times New Roman" w:eastAsia="Times New Roman" w:hAnsi="Times New Roman"/>
          <w:i w:val="1"/>
          <w:iCs w:val="1"/>
          <w:sz w:val="24"/>
          <w:szCs w:val="24"/>
          <w:highlight w:val="yellow"/>
          <w:rtl w:val="0"/>
        </w:rPr>
        <w:t xml:space="preserve">[Para Órgão/Unidade/Processo] - EXEMPLO</w:t>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5380"/>
        <w:tblGridChange w:id="0">
          <w:tblGrid>
            <w:gridCol w:w="3114"/>
            <w:gridCol w:w="5380"/>
          </w:tblGrid>
        </w:tblGridChange>
      </w:tblGrid>
      <w:tr>
        <w:trPr>
          <w:cantSplit w:val="0"/>
          <w:tblHeader w:val="0"/>
        </w:trPr>
        <w:tc>
          <w:tcPr>
            <w:shd w:fill="c00000" w:val="clear"/>
          </w:tcPr>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 R1</w:t>
            </w:r>
          </w:p>
        </w:tc>
        <w:tc>
          <w:tcPr>
            <w:shd w:fill="c00000" w:val="clear"/>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Nível: ALTO</w:t>
            </w:r>
          </w:p>
        </w:tc>
      </w:tr>
      <w:tr>
        <w:trPr>
          <w:cantSplit w:val="0"/>
          <w:tblHeader w:val="0"/>
        </w:trPr>
        <w:tc>
          <w:tcPr>
            <w:shd w:fill="ffffff" w:val="clear"/>
          </w:tcPr>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Responsável (is)</w:t>
            </w:r>
          </w:p>
        </w:tc>
        <w:tc>
          <w:tcPr>
            <w:shd w:fill="ffffff" w:val="clear"/>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Coordenadoria X</w:t>
            </w:r>
          </w:p>
        </w:tc>
      </w:tr>
    </w:tbl>
    <w:p w:rsidR="00000000" w:rsidDel="00000000" w:rsidP="00000000" w:rsidRDefault="00000000" w:rsidRPr="00000000" w14:paraId="000000CA">
      <w:pPr>
        <w:spacing w:after="160" w:line="259" w:lineRule="auto"/>
        <w:rPr>
          <w:rFonts w:ascii="Times New Roman" w:cs="Times New Roman" w:eastAsia="Times New Roman" w:hAnsi="Times New Roman"/>
          <w:sz w:val="24"/>
          <w:szCs w:val="24"/>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5380"/>
        <w:tblGridChange w:id="0">
          <w:tblGrid>
            <w:gridCol w:w="3114"/>
            <w:gridCol w:w="5380"/>
          </w:tblGrid>
        </w:tblGridChange>
      </w:tblGrid>
      <w:tr>
        <w:trPr>
          <w:cantSplit w:val="0"/>
          <w:trHeight w:val="1146" w:hRule="atLeast"/>
          <w:tblHeader w:val="0"/>
        </w:trPr>
        <w:tc>
          <w:tcPr/>
          <w:p w:rsidR="00000000" w:rsidDel="00000000" w:rsidP="00000000" w:rsidRDefault="00000000" w:rsidRPr="00000000" w14:paraId="000000C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Ação de Tratamento (Novo Controle)</w:t>
            </w:r>
          </w:p>
        </w:tc>
        <w:tc>
          <w:tcPr/>
          <w:p w:rsidR="00000000" w:rsidDel="00000000" w:rsidP="00000000" w:rsidRDefault="00000000" w:rsidRPr="00000000" w14:paraId="000000CD">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1701" w:hRule="atLeast"/>
          <w:tblHeader w:val="0"/>
        </w:trPr>
        <w:tc>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Justificativa da Ação (Por quê?)</w:t>
            </w:r>
          </w:p>
        </w:tc>
        <w:tc>
          <w:tcPr/>
          <w:p w:rsidR="00000000" w:rsidDel="00000000" w:rsidP="00000000" w:rsidRDefault="00000000" w:rsidRPr="00000000" w14:paraId="000000D3">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2" w:hRule="atLeast"/>
          <w:tblHeader w:val="0"/>
        </w:trPr>
        <w:tc>
          <w:tcPr/>
          <w:p w:rsidR="00000000" w:rsidDel="00000000" w:rsidP="00000000" w:rsidRDefault="00000000" w:rsidRPr="00000000" w14:paraId="000000D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Estratégia de Implementação (Como?)</w:t>
            </w:r>
          </w:p>
        </w:tc>
        <w:tc>
          <w:tcPr/>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tl w:val="0"/>
              </w:rPr>
            </w:r>
          </w:p>
        </w:tc>
      </w:tr>
      <w:tr>
        <w:trPr>
          <w:cantSplit w:val="0"/>
          <w:trHeight w:val="1256" w:hRule="atLeast"/>
          <w:tblHeader w:val="0"/>
        </w:trPr>
        <w:tc>
          <w:tcPr/>
          <w:p w:rsidR="00000000" w:rsidDel="00000000" w:rsidP="00000000" w:rsidRDefault="00000000" w:rsidRPr="00000000" w14:paraId="000000D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Prazos</w:t>
            </w:r>
          </w:p>
        </w:tc>
        <w:tc>
          <w:tcPr/>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Início: XX/XX/XXXX</w:t>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Conclusão: XX/XX/XXXX</w:t>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estimado: 60, 120, 180, 360 dias</w:t>
            </w:r>
          </w:p>
        </w:tc>
      </w:tr>
      <w:tr>
        <w:trPr>
          <w:cantSplit w:val="0"/>
          <w:trHeight w:val="1274" w:hRule="atLeast"/>
          <w:tblHeader w:val="0"/>
        </w:trPr>
        <w:tc>
          <w:tcPr/>
          <w:p w:rsidR="00000000" w:rsidDel="00000000" w:rsidP="00000000" w:rsidRDefault="00000000" w:rsidRPr="00000000" w14:paraId="000000E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Indicadores de acompanhamento</w:t>
            </w:r>
          </w:p>
        </w:tc>
        <w:tc>
          <w:tcPr/>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Periodicidade de avaliação/revisão</w:t>
            </w:r>
          </w:p>
        </w:tc>
        <w:tc>
          <w:tcPr/>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 90, 120, 180 dias</w:t>
            </w:r>
          </w:p>
        </w:tc>
      </w:tr>
      <w:tr>
        <w:trPr>
          <w:cantSplit w:val="0"/>
          <w:trHeight w:val="1981" w:hRule="atLeast"/>
          <w:tblHeader w:val="0"/>
        </w:trPr>
        <w:tc>
          <w:tcPr/>
          <w:p w:rsidR="00000000" w:rsidDel="00000000" w:rsidP="00000000" w:rsidRDefault="00000000" w:rsidRPr="00000000" w14:paraId="000000E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Observações complementares (caso necessário</w:t>
            </w:r>
          </w:p>
        </w:tc>
        <w:tc>
          <w:tcPr/>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9">
      <w:pPr>
        <w:spacing w:after="160" w:line="259" w:lineRule="auto"/>
        <w:ind w:left="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A">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B">
      <w:pPr>
        <w:spacing w:after="0" w:before="0" w:line="360" w:lineRule="auto"/>
        <w:jc w:val="both"/>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133.8582677165355" w:top="1700.7874015748032" w:left="1700.7874015748032" w:right="1133.8582677165355" w:header="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2">
    <w:pPr>
      <w:jc w:val="right"/>
      <w:rPr>
        <w:i w:val="1"/>
        <w:iCs w:val="1"/>
        <w:sz w:val="20"/>
        <w:szCs w:val="20"/>
      </w:rPr>
    </w:pPr>
    <w:r w:rsidDel="00000000" w:rsidR="00000000" w:rsidRPr="00000000">
      <w:rPr>
        <w:i w:val="1"/>
        <w:iCs w:val="1"/>
        <w:sz w:val="20"/>
        <w:szCs w:val="20"/>
        <w:rtl w:val="0"/>
      </w:rPr>
      <w:t xml:space="preserve">Plano de Tratamento - Controladoria-Geral do Estado do Pará - Modelo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spacing w:line="360" w:lineRule="auto"/>
      <w:jc w:val="center"/>
      <w:rPr/>
    </w:pPr>
    <w:r w:rsidDel="00000000" w:rsidR="00000000" w:rsidRPr="00000000">
      <w:rPr/>
      <w:pict>
        <v:shape id="WordPictureWatermark1" style="position:absolute;width:226.77165354330708pt;height:279.5353543307087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line="360" w:lineRule="auto"/>
      <w:jc w:val="center"/>
      <w:rPr/>
    </w:pPr>
    <w:r w:rsidDel="00000000" w:rsidR="00000000" w:rsidRPr="00000000">
      <w:rPr>
        <w:rFonts w:ascii="Times New Roman" w:cs="Times New Roman" w:eastAsia="Times New Roman" w:hAnsi="Times New Roman"/>
        <w:sz w:val="24"/>
        <w:szCs w:val="24"/>
      </w:rPr>
      <w:pict>
        <v:shape id="WordPictureWatermark2" style="position:absolute;width:226.77165354330708pt;height:279.5353543307087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Fonts w:ascii="Times New Roman" w:cs="Times New Roman" w:eastAsia="Times New Roman" w:hAnsi="Times New Roman"/>
        <w:sz w:val="24"/>
        <w:szCs w:val="24"/>
      </w:rPr>
      <w:drawing>
        <wp:inline distB="114300" distT="114300" distL="114300" distR="114300">
          <wp:extent cx="1063462" cy="1310902"/>
          <wp:effectExtent b="0" l="0" r="0" t="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63462" cy="131090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color="000000" w:space="1" w:sz="8" w:val="single"/>
        <w:left w:color="000000" w:space="1" w:sz="8" w:val="single"/>
        <w:bottom w:color="000000" w:space="1" w:sz="8" w:val="single"/>
        <w:right w:color="000000" w:space="1" w:sz="8" w:val="single"/>
        <w:between w:color="000000" w:space="1" w:sz="8" w:val="single"/>
      </w:pBdr>
      <w:shd w:fill="cfe2f3" w:val="clear"/>
    </w:pPr>
    <w:rPr>
      <w:rFonts w:ascii="Times New Roman" w:cs="Times New Roman" w:eastAsia="Times New Roman" w:hAnsi="Times New Roman"/>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Bdr>
        <w:top w:color="000000" w:space="1" w:sz="8" w:val="single"/>
        <w:left w:color="000000" w:space="1" w:sz="8" w:val="single"/>
        <w:bottom w:color="000000" w:space="1" w:sz="8" w:val="single"/>
        <w:right w:color="000000" w:space="1" w:sz="8" w:val="single"/>
        <w:between w:color="000000" w:space="1" w:sz="8" w:val="single"/>
      </w:pBdr>
      <w:shd w:fill="cfe2f3" w:val="clear"/>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DQAmvWbgclFqLdjJrmTHTiqvQg==">CgMxLjAyDmguc3ltMzhsaDNhN3NpMg5oLmN2c29pcjNpeWpuNzINaC52dWxoejlucGtuNDIOaC44cHMxam80NWEyZzkyDmgubDNvZHlnb281ajBzMg5oLjhoMm5iejhlcnlrbDIOaC52Y2lzZGVhb2g0dTQyDmguaWVxMW5tdXVpaWxxMg5oLmV5NmxieTFzNzVmdTIOaC5oaTJyb25mNXJxNWwyDmguN2ViaGkwdTBtMXNzMg5oLjdnNXIxM3I2dTV6ZjgAciExQkxSV3YwcXlvd2V0aF9LeTFOeWZYN2tKa2NleGtNQ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